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01BED" w14:textId="48466345" w:rsidR="009813D2" w:rsidRDefault="00E841D6" w:rsidP="001164EA">
      <w:pPr>
        <w:widowControl w:val="0"/>
        <w:tabs>
          <w:tab w:val="left" w:pos="284"/>
        </w:tabs>
        <w:autoSpaceDE/>
        <w:autoSpaceDN/>
        <w:ind w:left="0" w:right="-1"/>
        <w:rPr>
          <w:rFonts w:ascii="Lato" w:hAnsi="Lato"/>
          <w:bCs/>
          <w:sz w:val="17"/>
          <w:szCs w:val="17"/>
        </w:rPr>
      </w:pPr>
      <w:r w:rsidRPr="00E841D6">
        <w:rPr>
          <w:rFonts w:ascii="Lato" w:hAnsi="Lato"/>
          <w:bCs/>
          <w:sz w:val="17"/>
          <w:szCs w:val="17"/>
        </w:rPr>
        <w:t xml:space="preserve">De conformidad con lo que establece la Ley de Adquisiciones, Arrendamientos y Contratación de Servicios para el Estado de Coahuila de Zaragoza, convoca a los interesados a participar en la Licitación Pública Nacional No. </w:t>
      </w:r>
      <w:r w:rsidRPr="00E841D6">
        <w:rPr>
          <w:rFonts w:ascii="Lato" w:hAnsi="Lato"/>
          <w:b/>
          <w:sz w:val="17"/>
          <w:szCs w:val="17"/>
        </w:rPr>
        <w:t>MPC-DA-001-2025,</w:t>
      </w:r>
      <w:r w:rsidRPr="00E841D6">
        <w:rPr>
          <w:rFonts w:ascii="Lato" w:hAnsi="Lato"/>
          <w:bCs/>
          <w:sz w:val="17"/>
          <w:szCs w:val="17"/>
        </w:rPr>
        <w:t xml:space="preserve"> con el objeto de la adquisición de camión recolector compactador para basura, de conformidad con lo siguiente:</w:t>
      </w:r>
    </w:p>
    <w:p w14:paraId="4F5B304C" w14:textId="77777777" w:rsidR="00E841D6" w:rsidRPr="009813D2" w:rsidRDefault="00E841D6" w:rsidP="001164EA">
      <w:pPr>
        <w:widowControl w:val="0"/>
        <w:tabs>
          <w:tab w:val="left" w:pos="284"/>
        </w:tabs>
        <w:autoSpaceDE/>
        <w:autoSpaceDN/>
        <w:ind w:left="0" w:right="-1"/>
        <w:rPr>
          <w:rFonts w:ascii="Lato" w:hAnsi="Lato"/>
          <w:b/>
          <w:bCs/>
          <w:sz w:val="18"/>
          <w:szCs w:val="1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0"/>
        <w:gridCol w:w="1351"/>
        <w:gridCol w:w="1909"/>
        <w:gridCol w:w="1620"/>
        <w:gridCol w:w="2438"/>
        <w:gridCol w:w="1355"/>
      </w:tblGrid>
      <w:tr w:rsidR="00E841D6" w:rsidRPr="00E841D6" w14:paraId="00E86650" w14:textId="77777777" w:rsidTr="00C8669A">
        <w:trPr>
          <w:trHeight w:val="328"/>
          <w:jc w:val="center"/>
        </w:trPr>
        <w:tc>
          <w:tcPr>
            <w:tcW w:w="1670" w:type="dxa"/>
            <w:shd w:val="clear" w:color="auto" w:fill="BFBFBF" w:themeFill="background1" w:themeFillShade="BF"/>
          </w:tcPr>
          <w:p w14:paraId="46AC165E" w14:textId="77777777" w:rsidR="00E841D6" w:rsidRPr="00E841D6" w:rsidRDefault="00E841D6" w:rsidP="00E841D6">
            <w:pPr>
              <w:widowControl w:val="0"/>
              <w:tabs>
                <w:tab w:val="left" w:pos="284"/>
              </w:tabs>
              <w:ind w:left="0" w:right="-1"/>
              <w:jc w:val="center"/>
              <w:rPr>
                <w:rFonts w:ascii="Lato" w:hAnsi="Lato"/>
                <w:b/>
                <w:bCs/>
                <w:sz w:val="14"/>
                <w:szCs w:val="14"/>
              </w:rPr>
            </w:pPr>
            <w:r w:rsidRPr="00E841D6">
              <w:rPr>
                <w:rFonts w:ascii="Lato" w:hAnsi="Lato"/>
                <w:b/>
                <w:bCs/>
                <w:sz w:val="14"/>
                <w:szCs w:val="14"/>
              </w:rPr>
              <w:t>No. de licitación</w:t>
            </w:r>
          </w:p>
        </w:tc>
        <w:tc>
          <w:tcPr>
            <w:tcW w:w="1351" w:type="dxa"/>
            <w:shd w:val="clear" w:color="auto" w:fill="BFBFBF" w:themeFill="background1" w:themeFillShade="BF"/>
          </w:tcPr>
          <w:p w14:paraId="52E2DC4E" w14:textId="77777777" w:rsidR="00E841D6" w:rsidRPr="00E841D6" w:rsidRDefault="00E841D6" w:rsidP="00E841D6">
            <w:pPr>
              <w:widowControl w:val="0"/>
              <w:tabs>
                <w:tab w:val="left" w:pos="284"/>
              </w:tabs>
              <w:ind w:left="0" w:right="-1"/>
              <w:jc w:val="center"/>
              <w:rPr>
                <w:rFonts w:ascii="Lato" w:hAnsi="Lato"/>
                <w:b/>
                <w:bCs/>
                <w:sz w:val="14"/>
                <w:szCs w:val="14"/>
              </w:rPr>
            </w:pPr>
            <w:r w:rsidRPr="00E841D6">
              <w:rPr>
                <w:rFonts w:ascii="Lato" w:hAnsi="Lato"/>
                <w:b/>
                <w:bCs/>
                <w:sz w:val="14"/>
                <w:szCs w:val="14"/>
              </w:rPr>
              <w:t>Costo de bases</w:t>
            </w:r>
          </w:p>
        </w:tc>
        <w:tc>
          <w:tcPr>
            <w:tcW w:w="1909" w:type="dxa"/>
            <w:shd w:val="clear" w:color="auto" w:fill="BFBFBF" w:themeFill="background1" w:themeFillShade="BF"/>
          </w:tcPr>
          <w:p w14:paraId="642A731A" w14:textId="77777777" w:rsidR="00E841D6" w:rsidRPr="00E841D6" w:rsidRDefault="00E841D6" w:rsidP="00E841D6">
            <w:pPr>
              <w:widowControl w:val="0"/>
              <w:tabs>
                <w:tab w:val="left" w:pos="284"/>
              </w:tabs>
              <w:ind w:left="0" w:right="-1"/>
              <w:jc w:val="center"/>
              <w:rPr>
                <w:rFonts w:ascii="Lato" w:hAnsi="Lato"/>
                <w:b/>
                <w:bCs/>
                <w:sz w:val="14"/>
                <w:szCs w:val="14"/>
              </w:rPr>
            </w:pPr>
            <w:r w:rsidRPr="00E841D6">
              <w:rPr>
                <w:rFonts w:ascii="Lato" w:hAnsi="Lato"/>
                <w:b/>
                <w:bCs/>
                <w:sz w:val="14"/>
                <w:szCs w:val="14"/>
              </w:rPr>
              <w:t>Fecha límite para adquirir bases</w:t>
            </w:r>
          </w:p>
        </w:tc>
        <w:tc>
          <w:tcPr>
            <w:tcW w:w="1620" w:type="dxa"/>
            <w:shd w:val="clear" w:color="auto" w:fill="BFBFBF" w:themeFill="background1" w:themeFillShade="BF"/>
            <w:vAlign w:val="center"/>
          </w:tcPr>
          <w:p w14:paraId="4B8E9352" w14:textId="77777777" w:rsidR="00E841D6" w:rsidRPr="00E841D6" w:rsidRDefault="00E841D6" w:rsidP="00E841D6">
            <w:pPr>
              <w:widowControl w:val="0"/>
              <w:tabs>
                <w:tab w:val="left" w:pos="284"/>
              </w:tabs>
              <w:ind w:left="0" w:right="-1"/>
              <w:jc w:val="center"/>
              <w:rPr>
                <w:rFonts w:ascii="Lato" w:hAnsi="Lato"/>
                <w:b/>
                <w:bCs/>
                <w:sz w:val="14"/>
                <w:szCs w:val="14"/>
              </w:rPr>
            </w:pPr>
            <w:r w:rsidRPr="00E841D6">
              <w:rPr>
                <w:rFonts w:ascii="Lato" w:hAnsi="Lato"/>
                <w:b/>
                <w:bCs/>
                <w:sz w:val="14"/>
                <w:szCs w:val="14"/>
              </w:rPr>
              <w:t>Junta de aclaraciones</w:t>
            </w:r>
          </w:p>
        </w:tc>
        <w:tc>
          <w:tcPr>
            <w:tcW w:w="2438" w:type="dxa"/>
            <w:shd w:val="clear" w:color="auto" w:fill="BFBFBF" w:themeFill="background1" w:themeFillShade="BF"/>
            <w:vAlign w:val="center"/>
          </w:tcPr>
          <w:p w14:paraId="37B699B1" w14:textId="77777777" w:rsidR="00E841D6" w:rsidRPr="00E841D6" w:rsidRDefault="00E841D6" w:rsidP="00E841D6">
            <w:pPr>
              <w:widowControl w:val="0"/>
              <w:tabs>
                <w:tab w:val="left" w:pos="284"/>
              </w:tabs>
              <w:ind w:left="0" w:right="-1"/>
              <w:jc w:val="center"/>
              <w:rPr>
                <w:rFonts w:ascii="Lato" w:hAnsi="Lato"/>
                <w:b/>
                <w:bCs/>
                <w:sz w:val="14"/>
                <w:szCs w:val="14"/>
              </w:rPr>
            </w:pPr>
            <w:r w:rsidRPr="00E841D6">
              <w:rPr>
                <w:rFonts w:ascii="Lato" w:hAnsi="Lato"/>
                <w:b/>
                <w:bCs/>
                <w:sz w:val="14"/>
                <w:szCs w:val="14"/>
              </w:rPr>
              <w:t>Presentación y Apertura de Propuestas</w:t>
            </w:r>
          </w:p>
        </w:tc>
        <w:tc>
          <w:tcPr>
            <w:tcW w:w="1355" w:type="dxa"/>
            <w:shd w:val="clear" w:color="auto" w:fill="BFBFBF" w:themeFill="background1" w:themeFillShade="BF"/>
            <w:vAlign w:val="center"/>
          </w:tcPr>
          <w:p w14:paraId="7332DA2A" w14:textId="77777777" w:rsidR="00E841D6" w:rsidRPr="00E841D6" w:rsidRDefault="00E841D6" w:rsidP="00E841D6">
            <w:pPr>
              <w:widowControl w:val="0"/>
              <w:tabs>
                <w:tab w:val="left" w:pos="284"/>
              </w:tabs>
              <w:ind w:left="0" w:right="-1"/>
              <w:jc w:val="center"/>
              <w:rPr>
                <w:rFonts w:ascii="Lato" w:hAnsi="Lato"/>
                <w:b/>
                <w:bCs/>
                <w:sz w:val="14"/>
                <w:szCs w:val="14"/>
              </w:rPr>
            </w:pPr>
            <w:r w:rsidRPr="00E841D6">
              <w:rPr>
                <w:rFonts w:ascii="Lato" w:hAnsi="Lato"/>
                <w:b/>
                <w:bCs/>
                <w:sz w:val="14"/>
                <w:szCs w:val="14"/>
              </w:rPr>
              <w:t>Fallo</w:t>
            </w:r>
          </w:p>
        </w:tc>
      </w:tr>
      <w:tr w:rsidR="00E841D6" w:rsidRPr="00E841D6" w14:paraId="5C65B299" w14:textId="77777777" w:rsidTr="00C8669A">
        <w:trPr>
          <w:trHeight w:val="314"/>
          <w:jc w:val="center"/>
        </w:trPr>
        <w:tc>
          <w:tcPr>
            <w:tcW w:w="1670" w:type="dxa"/>
          </w:tcPr>
          <w:p w14:paraId="6EA9B1A6" w14:textId="77777777" w:rsidR="00E841D6" w:rsidRPr="00E841D6" w:rsidRDefault="00E841D6" w:rsidP="00E841D6">
            <w:pPr>
              <w:pStyle w:val="NormalWeb"/>
              <w:spacing w:before="0" w:beforeAutospacing="0" w:after="0" w:afterAutospacing="0"/>
              <w:jc w:val="center"/>
              <w:rPr>
                <w:rFonts w:ascii="Lato" w:hAnsi="Lato" w:cs="Arial"/>
                <w:sz w:val="14"/>
                <w:szCs w:val="14"/>
                <w:lang w:val="es-MX"/>
              </w:rPr>
            </w:pPr>
            <w:r w:rsidRPr="00E841D6">
              <w:rPr>
                <w:rFonts w:ascii="Lato" w:hAnsi="Lato" w:cs="Arial"/>
                <w:sz w:val="14"/>
                <w:szCs w:val="14"/>
                <w:lang w:val="es-MX"/>
              </w:rPr>
              <w:t>MPC-DA-001-2025</w:t>
            </w:r>
          </w:p>
          <w:p w14:paraId="7F111C0C" w14:textId="77777777" w:rsidR="00E841D6" w:rsidRPr="00E841D6" w:rsidRDefault="00E841D6" w:rsidP="00E841D6">
            <w:pPr>
              <w:widowControl w:val="0"/>
              <w:tabs>
                <w:tab w:val="left" w:pos="284"/>
              </w:tabs>
              <w:ind w:left="0" w:right="-1"/>
              <w:jc w:val="left"/>
              <w:rPr>
                <w:rFonts w:ascii="Lato" w:hAnsi="Lato"/>
                <w:b/>
                <w:bCs/>
                <w:sz w:val="14"/>
                <w:szCs w:val="14"/>
              </w:rPr>
            </w:pPr>
          </w:p>
        </w:tc>
        <w:tc>
          <w:tcPr>
            <w:tcW w:w="1351" w:type="dxa"/>
          </w:tcPr>
          <w:p w14:paraId="4E6DEF92" w14:textId="3C94586E" w:rsidR="00E841D6" w:rsidRPr="00E841D6" w:rsidRDefault="00E841D6" w:rsidP="00E841D6">
            <w:pPr>
              <w:widowControl w:val="0"/>
              <w:tabs>
                <w:tab w:val="left" w:pos="284"/>
              </w:tabs>
              <w:ind w:left="0" w:right="-1"/>
              <w:jc w:val="center"/>
              <w:rPr>
                <w:rFonts w:ascii="Lato" w:hAnsi="Lato"/>
                <w:b/>
                <w:bCs/>
                <w:sz w:val="14"/>
                <w:szCs w:val="14"/>
              </w:rPr>
            </w:pPr>
            <w:r w:rsidRPr="00E841D6">
              <w:rPr>
                <w:rFonts w:ascii="Lato" w:hAnsi="Lato"/>
                <w:bCs/>
                <w:sz w:val="14"/>
                <w:szCs w:val="14"/>
              </w:rPr>
              <w:t>$1,697.1</w:t>
            </w:r>
            <w:r w:rsidR="0054447F">
              <w:rPr>
                <w:rFonts w:ascii="Lato" w:hAnsi="Lato"/>
                <w:bCs/>
                <w:sz w:val="14"/>
                <w:szCs w:val="14"/>
              </w:rPr>
              <w:t>0</w:t>
            </w:r>
          </w:p>
        </w:tc>
        <w:tc>
          <w:tcPr>
            <w:tcW w:w="1909" w:type="dxa"/>
          </w:tcPr>
          <w:p w14:paraId="6A8C8D93" w14:textId="77777777" w:rsidR="00E841D6" w:rsidRPr="00E841D6" w:rsidRDefault="00E841D6" w:rsidP="00E841D6">
            <w:pPr>
              <w:widowControl w:val="0"/>
              <w:tabs>
                <w:tab w:val="left" w:pos="284"/>
              </w:tabs>
              <w:ind w:left="0" w:right="-1"/>
              <w:jc w:val="center"/>
              <w:rPr>
                <w:rFonts w:ascii="Lato" w:hAnsi="Lato"/>
                <w:bCs/>
                <w:sz w:val="14"/>
                <w:szCs w:val="14"/>
              </w:rPr>
            </w:pPr>
            <w:r w:rsidRPr="00E841D6">
              <w:rPr>
                <w:rFonts w:ascii="Lato" w:hAnsi="Lato"/>
                <w:bCs/>
                <w:sz w:val="14"/>
                <w:szCs w:val="14"/>
              </w:rPr>
              <w:t>24 de Noviembre de 2025 horario de 8:00 am a 14:00 pm</w:t>
            </w:r>
          </w:p>
        </w:tc>
        <w:tc>
          <w:tcPr>
            <w:tcW w:w="1620" w:type="dxa"/>
            <w:vAlign w:val="center"/>
          </w:tcPr>
          <w:p w14:paraId="2D2042EE" w14:textId="6EB5A29F" w:rsidR="00E841D6" w:rsidRPr="00E841D6" w:rsidRDefault="00E841D6" w:rsidP="00E841D6">
            <w:pPr>
              <w:widowControl w:val="0"/>
              <w:tabs>
                <w:tab w:val="left" w:pos="284"/>
              </w:tabs>
              <w:ind w:left="0" w:right="-1"/>
              <w:jc w:val="left"/>
              <w:rPr>
                <w:rFonts w:ascii="Lato" w:hAnsi="Lato"/>
                <w:bCs/>
                <w:sz w:val="14"/>
                <w:szCs w:val="14"/>
              </w:rPr>
            </w:pPr>
            <w:r w:rsidRPr="00E841D6">
              <w:rPr>
                <w:rFonts w:ascii="Lato" w:hAnsi="Lato"/>
                <w:bCs/>
                <w:sz w:val="14"/>
                <w:szCs w:val="14"/>
              </w:rPr>
              <w:t xml:space="preserve">24 Noviembre de 2025 14:15 </w:t>
            </w:r>
            <w:r w:rsidR="00C8669A">
              <w:rPr>
                <w:rFonts w:ascii="Lato" w:hAnsi="Lato"/>
                <w:bCs/>
                <w:sz w:val="14"/>
                <w:szCs w:val="14"/>
              </w:rPr>
              <w:t>Horas</w:t>
            </w:r>
          </w:p>
        </w:tc>
        <w:tc>
          <w:tcPr>
            <w:tcW w:w="2438" w:type="dxa"/>
            <w:shd w:val="clear" w:color="auto" w:fill="auto"/>
            <w:vAlign w:val="center"/>
          </w:tcPr>
          <w:p w14:paraId="49B467F9" w14:textId="77777777" w:rsidR="00E841D6" w:rsidRPr="00E841D6" w:rsidRDefault="00E841D6" w:rsidP="00E841D6">
            <w:pPr>
              <w:widowControl w:val="0"/>
              <w:tabs>
                <w:tab w:val="left" w:pos="284"/>
              </w:tabs>
              <w:ind w:left="0" w:right="-1"/>
              <w:jc w:val="center"/>
              <w:rPr>
                <w:rFonts w:ascii="Lato" w:hAnsi="Lato"/>
                <w:bCs/>
                <w:sz w:val="14"/>
                <w:szCs w:val="14"/>
              </w:rPr>
            </w:pPr>
            <w:r w:rsidRPr="00E841D6">
              <w:rPr>
                <w:rFonts w:ascii="Lato" w:hAnsi="Lato"/>
                <w:bCs/>
                <w:sz w:val="14"/>
                <w:szCs w:val="14"/>
              </w:rPr>
              <w:t xml:space="preserve">03 de Diciembre de 2025 </w:t>
            </w:r>
          </w:p>
          <w:p w14:paraId="2905882F" w14:textId="0C24C9D6" w:rsidR="00E841D6" w:rsidRPr="00E841D6" w:rsidRDefault="00E841D6" w:rsidP="00E841D6">
            <w:pPr>
              <w:widowControl w:val="0"/>
              <w:tabs>
                <w:tab w:val="left" w:pos="284"/>
              </w:tabs>
              <w:ind w:left="0" w:right="-1"/>
              <w:jc w:val="center"/>
              <w:rPr>
                <w:rFonts w:ascii="Lato" w:hAnsi="Lato"/>
                <w:bCs/>
                <w:sz w:val="14"/>
                <w:szCs w:val="14"/>
                <w:highlight w:val="yellow"/>
              </w:rPr>
            </w:pPr>
            <w:r w:rsidRPr="00E841D6">
              <w:rPr>
                <w:rFonts w:ascii="Lato" w:hAnsi="Lato"/>
                <w:bCs/>
                <w:sz w:val="14"/>
                <w:szCs w:val="14"/>
              </w:rPr>
              <w:t xml:space="preserve">10:00 </w:t>
            </w:r>
            <w:r w:rsidR="00C8669A">
              <w:rPr>
                <w:rFonts w:ascii="Lato" w:hAnsi="Lato"/>
                <w:bCs/>
                <w:sz w:val="14"/>
                <w:szCs w:val="14"/>
              </w:rPr>
              <w:t>Horas</w:t>
            </w:r>
          </w:p>
        </w:tc>
        <w:tc>
          <w:tcPr>
            <w:tcW w:w="1355" w:type="dxa"/>
            <w:shd w:val="clear" w:color="auto" w:fill="auto"/>
            <w:vAlign w:val="center"/>
          </w:tcPr>
          <w:p w14:paraId="28017EAE" w14:textId="308E5C4B" w:rsidR="00E841D6" w:rsidRPr="00E841D6" w:rsidRDefault="00E841D6" w:rsidP="00C8669A">
            <w:pPr>
              <w:widowControl w:val="0"/>
              <w:tabs>
                <w:tab w:val="left" w:pos="284"/>
              </w:tabs>
              <w:ind w:left="0" w:right="-1"/>
              <w:jc w:val="center"/>
              <w:rPr>
                <w:rFonts w:ascii="Lato" w:hAnsi="Lato"/>
                <w:bCs/>
                <w:sz w:val="14"/>
                <w:szCs w:val="14"/>
              </w:rPr>
            </w:pPr>
            <w:r w:rsidRPr="00E841D6">
              <w:rPr>
                <w:rFonts w:ascii="Lato" w:hAnsi="Lato"/>
                <w:bCs/>
                <w:sz w:val="14"/>
                <w:szCs w:val="14"/>
              </w:rPr>
              <w:t xml:space="preserve">04 de Diciembre de 2025 </w:t>
            </w:r>
            <w:r w:rsidR="00C8669A">
              <w:rPr>
                <w:rFonts w:ascii="Lato" w:hAnsi="Lato"/>
                <w:bCs/>
                <w:sz w:val="14"/>
                <w:szCs w:val="14"/>
              </w:rPr>
              <w:t>13:</w:t>
            </w:r>
            <w:r w:rsidRPr="00E841D6">
              <w:rPr>
                <w:rFonts w:ascii="Lato" w:hAnsi="Lato"/>
                <w:bCs/>
                <w:sz w:val="14"/>
                <w:szCs w:val="14"/>
              </w:rPr>
              <w:t>00</w:t>
            </w:r>
            <w:r w:rsidR="00C8669A">
              <w:rPr>
                <w:rFonts w:ascii="Lato" w:hAnsi="Lato"/>
                <w:bCs/>
                <w:sz w:val="14"/>
                <w:szCs w:val="14"/>
              </w:rPr>
              <w:t xml:space="preserve"> horas</w:t>
            </w:r>
            <w:r w:rsidRPr="00E841D6">
              <w:rPr>
                <w:rFonts w:ascii="Lato" w:hAnsi="Lato"/>
                <w:bCs/>
                <w:sz w:val="14"/>
                <w:szCs w:val="14"/>
              </w:rPr>
              <w:t xml:space="preserve"> </w:t>
            </w:r>
          </w:p>
        </w:tc>
      </w:tr>
    </w:tbl>
    <w:p w14:paraId="1B8FC8C2" w14:textId="4A670071" w:rsidR="00B60B65" w:rsidRDefault="00B60B65" w:rsidP="00B60B65">
      <w:pPr>
        <w:widowControl w:val="0"/>
        <w:tabs>
          <w:tab w:val="left" w:pos="284"/>
        </w:tabs>
        <w:autoSpaceDE/>
        <w:autoSpaceDN/>
        <w:ind w:left="0" w:right="-1"/>
        <w:rPr>
          <w:rFonts w:ascii="Lato" w:hAnsi="Lato"/>
          <w:b/>
          <w:bCs/>
          <w:sz w:val="16"/>
          <w:szCs w:val="16"/>
        </w:rPr>
      </w:pPr>
    </w:p>
    <w:tbl>
      <w:tblPr>
        <w:tblStyle w:val="Tablaconcuadrcula"/>
        <w:tblW w:w="10055" w:type="dxa"/>
        <w:jc w:val="center"/>
        <w:tblLayout w:type="fixed"/>
        <w:tblLook w:val="04A0" w:firstRow="1" w:lastRow="0" w:firstColumn="1" w:lastColumn="0" w:noHBand="0" w:noVBand="1"/>
      </w:tblPr>
      <w:tblGrid>
        <w:gridCol w:w="2585"/>
        <w:gridCol w:w="2585"/>
        <w:gridCol w:w="2585"/>
        <w:gridCol w:w="2300"/>
      </w:tblGrid>
      <w:tr w:rsidR="00E841D6" w:rsidRPr="00E841D6" w14:paraId="1594406E" w14:textId="77777777" w:rsidTr="00E841D6">
        <w:trPr>
          <w:trHeight w:val="182"/>
          <w:jc w:val="center"/>
        </w:trPr>
        <w:tc>
          <w:tcPr>
            <w:tcW w:w="2585" w:type="dxa"/>
            <w:shd w:val="clear" w:color="auto" w:fill="BFBFBF" w:themeFill="background1" w:themeFillShade="BF"/>
          </w:tcPr>
          <w:p w14:paraId="1E67E780" w14:textId="77777777" w:rsidR="00E841D6" w:rsidRPr="00E841D6" w:rsidRDefault="00E841D6" w:rsidP="00E841D6">
            <w:pPr>
              <w:widowControl w:val="0"/>
              <w:tabs>
                <w:tab w:val="left" w:pos="284"/>
              </w:tabs>
              <w:ind w:left="0" w:right="-1"/>
              <w:jc w:val="center"/>
              <w:rPr>
                <w:rFonts w:ascii="Lato" w:hAnsi="Lato"/>
                <w:b/>
                <w:bCs/>
                <w:sz w:val="14"/>
                <w:szCs w:val="14"/>
              </w:rPr>
            </w:pPr>
            <w:r w:rsidRPr="00E841D6">
              <w:rPr>
                <w:rFonts w:ascii="Lato" w:hAnsi="Lato"/>
                <w:b/>
                <w:bCs/>
                <w:sz w:val="14"/>
                <w:szCs w:val="14"/>
              </w:rPr>
              <w:t>PARTIDA</w:t>
            </w:r>
          </w:p>
        </w:tc>
        <w:tc>
          <w:tcPr>
            <w:tcW w:w="2585" w:type="dxa"/>
            <w:shd w:val="clear" w:color="auto" w:fill="BFBFBF" w:themeFill="background1" w:themeFillShade="BF"/>
          </w:tcPr>
          <w:p w14:paraId="1328EC00" w14:textId="77777777" w:rsidR="00E841D6" w:rsidRPr="00E841D6" w:rsidRDefault="00E841D6" w:rsidP="00E841D6">
            <w:pPr>
              <w:widowControl w:val="0"/>
              <w:tabs>
                <w:tab w:val="left" w:pos="284"/>
              </w:tabs>
              <w:ind w:left="0" w:right="-1"/>
              <w:jc w:val="center"/>
              <w:rPr>
                <w:rFonts w:ascii="Lato" w:hAnsi="Lato"/>
                <w:b/>
                <w:bCs/>
                <w:sz w:val="14"/>
                <w:szCs w:val="14"/>
              </w:rPr>
            </w:pPr>
            <w:r w:rsidRPr="00E841D6">
              <w:rPr>
                <w:rFonts w:ascii="Lato" w:hAnsi="Lato"/>
                <w:b/>
                <w:bCs/>
                <w:sz w:val="14"/>
                <w:szCs w:val="14"/>
              </w:rPr>
              <w:t>DESCRIPCIÓN</w:t>
            </w:r>
          </w:p>
        </w:tc>
        <w:tc>
          <w:tcPr>
            <w:tcW w:w="2585" w:type="dxa"/>
            <w:shd w:val="clear" w:color="auto" w:fill="BFBFBF" w:themeFill="background1" w:themeFillShade="BF"/>
          </w:tcPr>
          <w:p w14:paraId="23F26EF4" w14:textId="77777777" w:rsidR="00E841D6" w:rsidRPr="00E841D6" w:rsidRDefault="00E841D6" w:rsidP="00E841D6">
            <w:pPr>
              <w:widowControl w:val="0"/>
              <w:tabs>
                <w:tab w:val="left" w:pos="284"/>
              </w:tabs>
              <w:ind w:left="0" w:right="-1"/>
              <w:jc w:val="center"/>
              <w:rPr>
                <w:rFonts w:ascii="Lato" w:hAnsi="Lato"/>
                <w:b/>
                <w:bCs/>
                <w:sz w:val="14"/>
                <w:szCs w:val="14"/>
              </w:rPr>
            </w:pPr>
            <w:r w:rsidRPr="00E841D6">
              <w:rPr>
                <w:rFonts w:ascii="Lato" w:hAnsi="Lato"/>
                <w:b/>
                <w:bCs/>
                <w:sz w:val="14"/>
                <w:szCs w:val="14"/>
              </w:rPr>
              <w:t>CANTIDAD</w:t>
            </w:r>
          </w:p>
        </w:tc>
        <w:tc>
          <w:tcPr>
            <w:tcW w:w="2300" w:type="dxa"/>
            <w:shd w:val="clear" w:color="auto" w:fill="BFBFBF" w:themeFill="background1" w:themeFillShade="BF"/>
          </w:tcPr>
          <w:p w14:paraId="26974DE6" w14:textId="77777777" w:rsidR="00E841D6" w:rsidRPr="00E841D6" w:rsidRDefault="00E841D6" w:rsidP="00E841D6">
            <w:pPr>
              <w:widowControl w:val="0"/>
              <w:tabs>
                <w:tab w:val="left" w:pos="284"/>
              </w:tabs>
              <w:ind w:left="0" w:right="-1"/>
              <w:jc w:val="center"/>
              <w:rPr>
                <w:rFonts w:ascii="Lato" w:hAnsi="Lato"/>
                <w:b/>
                <w:bCs/>
                <w:sz w:val="14"/>
                <w:szCs w:val="14"/>
              </w:rPr>
            </w:pPr>
            <w:r w:rsidRPr="00E841D6">
              <w:rPr>
                <w:rFonts w:ascii="Lato" w:hAnsi="Lato"/>
                <w:b/>
                <w:bCs/>
                <w:sz w:val="14"/>
                <w:szCs w:val="14"/>
              </w:rPr>
              <w:t>UNIDAD DE MEDIDA</w:t>
            </w:r>
          </w:p>
        </w:tc>
      </w:tr>
      <w:tr w:rsidR="00E841D6" w:rsidRPr="00E841D6" w14:paraId="56CF1DE5" w14:textId="77777777" w:rsidTr="00E841D6">
        <w:trPr>
          <w:trHeight w:val="547"/>
          <w:jc w:val="center"/>
        </w:trPr>
        <w:tc>
          <w:tcPr>
            <w:tcW w:w="2585" w:type="dxa"/>
          </w:tcPr>
          <w:p w14:paraId="73788790" w14:textId="77777777" w:rsidR="00E841D6" w:rsidRPr="00E841D6" w:rsidRDefault="00E841D6" w:rsidP="00E841D6">
            <w:pPr>
              <w:widowControl w:val="0"/>
              <w:tabs>
                <w:tab w:val="left" w:pos="284"/>
              </w:tabs>
              <w:autoSpaceDE/>
              <w:autoSpaceDN/>
              <w:ind w:left="164" w:right="-1" w:hanging="120"/>
              <w:jc w:val="center"/>
              <w:rPr>
                <w:rFonts w:ascii="Lato" w:hAnsi="Lato"/>
                <w:b/>
                <w:bCs/>
                <w:sz w:val="14"/>
                <w:szCs w:val="14"/>
              </w:rPr>
            </w:pPr>
            <w:r w:rsidRPr="00E841D6">
              <w:rPr>
                <w:rFonts w:ascii="Lato" w:hAnsi="Lato"/>
                <w:b/>
                <w:bCs/>
                <w:sz w:val="14"/>
                <w:szCs w:val="14"/>
              </w:rPr>
              <w:t>1</w:t>
            </w:r>
          </w:p>
        </w:tc>
        <w:tc>
          <w:tcPr>
            <w:tcW w:w="2585" w:type="dxa"/>
          </w:tcPr>
          <w:p w14:paraId="71F583B7" w14:textId="77777777" w:rsidR="00E841D6" w:rsidRPr="00E841D6" w:rsidRDefault="00E841D6" w:rsidP="00E841D6">
            <w:pPr>
              <w:widowControl w:val="0"/>
              <w:tabs>
                <w:tab w:val="left" w:pos="284"/>
              </w:tabs>
              <w:autoSpaceDE/>
              <w:autoSpaceDN/>
              <w:ind w:left="0" w:right="-1" w:firstLine="44"/>
              <w:jc w:val="center"/>
              <w:rPr>
                <w:rFonts w:ascii="Lato" w:hAnsi="Lato"/>
                <w:b/>
                <w:bCs/>
                <w:sz w:val="14"/>
                <w:szCs w:val="14"/>
              </w:rPr>
            </w:pPr>
            <w:r w:rsidRPr="00E841D6">
              <w:rPr>
                <w:rFonts w:ascii="Lato" w:hAnsi="Lato"/>
                <w:bCs/>
                <w:sz w:val="14"/>
                <w:szCs w:val="14"/>
              </w:rPr>
              <w:t>CAMIÓN RECOLECTOR COMPACTADOR PARA BASURA</w:t>
            </w:r>
          </w:p>
        </w:tc>
        <w:tc>
          <w:tcPr>
            <w:tcW w:w="2585" w:type="dxa"/>
          </w:tcPr>
          <w:p w14:paraId="72CAEC9A" w14:textId="77777777" w:rsidR="00E841D6" w:rsidRPr="00E841D6" w:rsidRDefault="00E841D6" w:rsidP="00E841D6">
            <w:pPr>
              <w:widowControl w:val="0"/>
              <w:tabs>
                <w:tab w:val="left" w:pos="284"/>
              </w:tabs>
              <w:autoSpaceDE/>
              <w:autoSpaceDN/>
              <w:ind w:left="0" w:right="-1" w:firstLine="44"/>
              <w:jc w:val="center"/>
              <w:rPr>
                <w:rFonts w:ascii="Lato" w:hAnsi="Lato"/>
                <w:b/>
                <w:bCs/>
                <w:sz w:val="14"/>
                <w:szCs w:val="14"/>
              </w:rPr>
            </w:pPr>
            <w:r w:rsidRPr="00E841D6">
              <w:rPr>
                <w:rFonts w:ascii="Lato" w:hAnsi="Lato"/>
                <w:b/>
                <w:bCs/>
                <w:sz w:val="14"/>
                <w:szCs w:val="14"/>
              </w:rPr>
              <w:t>1</w:t>
            </w:r>
          </w:p>
        </w:tc>
        <w:tc>
          <w:tcPr>
            <w:tcW w:w="2300" w:type="dxa"/>
          </w:tcPr>
          <w:p w14:paraId="6DE3CA27" w14:textId="77777777" w:rsidR="00E841D6" w:rsidRPr="00E841D6" w:rsidRDefault="00E841D6" w:rsidP="00E841D6">
            <w:pPr>
              <w:widowControl w:val="0"/>
              <w:tabs>
                <w:tab w:val="left" w:pos="284"/>
              </w:tabs>
              <w:autoSpaceDE/>
              <w:autoSpaceDN/>
              <w:ind w:left="0" w:right="-1" w:firstLine="44"/>
              <w:jc w:val="center"/>
              <w:rPr>
                <w:rFonts w:ascii="Lato" w:hAnsi="Lato"/>
                <w:sz w:val="14"/>
                <w:szCs w:val="14"/>
              </w:rPr>
            </w:pPr>
            <w:r w:rsidRPr="00E841D6">
              <w:rPr>
                <w:rFonts w:ascii="Lato" w:hAnsi="Lato"/>
                <w:sz w:val="14"/>
                <w:szCs w:val="14"/>
              </w:rPr>
              <w:t xml:space="preserve">VEHÍCULO (XVN) </w:t>
            </w:r>
          </w:p>
        </w:tc>
      </w:tr>
    </w:tbl>
    <w:p w14:paraId="62BAD167" w14:textId="77777777" w:rsidR="00E841D6" w:rsidRPr="007644D9" w:rsidRDefault="00E841D6" w:rsidP="00E841D6">
      <w:pPr>
        <w:widowControl w:val="0"/>
        <w:tabs>
          <w:tab w:val="left" w:pos="284"/>
        </w:tabs>
        <w:autoSpaceDE/>
        <w:autoSpaceDN/>
        <w:ind w:left="0" w:right="-1"/>
        <w:rPr>
          <w:b/>
          <w:bCs/>
          <w:sz w:val="18"/>
          <w:szCs w:val="18"/>
        </w:rPr>
      </w:pPr>
    </w:p>
    <w:p w14:paraId="251901C5" w14:textId="77777777" w:rsidR="00E841D6" w:rsidRDefault="00E841D6" w:rsidP="00E841D6">
      <w:pPr>
        <w:widowControl w:val="0"/>
        <w:tabs>
          <w:tab w:val="left" w:pos="284"/>
        </w:tabs>
        <w:autoSpaceDE/>
        <w:autoSpaceDN/>
        <w:ind w:left="0" w:right="-1"/>
        <w:rPr>
          <w:rFonts w:ascii="Lato" w:hAnsi="Lato"/>
          <w:b/>
          <w:bCs/>
          <w:sz w:val="16"/>
          <w:szCs w:val="16"/>
        </w:rPr>
      </w:pPr>
    </w:p>
    <w:p w14:paraId="5EBECD95" w14:textId="51FE4BA0" w:rsidR="00E841D6" w:rsidRDefault="00E841D6" w:rsidP="00E841D6">
      <w:pPr>
        <w:widowControl w:val="0"/>
        <w:tabs>
          <w:tab w:val="left" w:pos="284"/>
        </w:tabs>
        <w:autoSpaceDE/>
        <w:autoSpaceDN/>
        <w:ind w:left="0" w:right="-1"/>
        <w:rPr>
          <w:rFonts w:ascii="Lato" w:hAnsi="Lato"/>
          <w:sz w:val="17"/>
          <w:szCs w:val="17"/>
        </w:rPr>
      </w:pPr>
      <w:r w:rsidRPr="00E841D6">
        <w:rPr>
          <w:rFonts w:ascii="Lato" w:hAnsi="Lato"/>
          <w:b/>
          <w:bCs/>
          <w:sz w:val="17"/>
          <w:szCs w:val="17"/>
        </w:rPr>
        <w:t xml:space="preserve">Lugar de Entrega: </w:t>
      </w:r>
      <w:r w:rsidRPr="00E841D6">
        <w:rPr>
          <w:rFonts w:ascii="Lato" w:hAnsi="Lato"/>
          <w:sz w:val="17"/>
          <w:szCs w:val="17"/>
        </w:rPr>
        <w:t>En la Dirección General de Servicios Públicos Municipales, del Municipio de Parras, Coahuila de Zaragoza, sin cargos de fletes y maniobras de carga o descarga, seguros u otros, dentro de un horario de 8:00 a 15:00 horas, de lunes a viernes</w:t>
      </w:r>
      <w:r w:rsidR="00FC7D84">
        <w:rPr>
          <w:rFonts w:ascii="Lato" w:hAnsi="Lato"/>
          <w:sz w:val="17"/>
          <w:szCs w:val="17"/>
        </w:rPr>
        <w:t xml:space="preserve">, </w:t>
      </w:r>
      <w:r w:rsidR="00FC7D84" w:rsidRPr="00B60B65">
        <w:rPr>
          <w:rFonts w:ascii="Lato" w:hAnsi="Lato"/>
          <w:bCs/>
          <w:sz w:val="17"/>
          <w:szCs w:val="17"/>
        </w:rPr>
        <w:t>con domicilio en: Madero y Treviño s/n, Zona Centro, C.P. 27980, en Parras, Coahuila</w:t>
      </w:r>
      <w:r w:rsidR="00FC7D84">
        <w:rPr>
          <w:rFonts w:ascii="Lato" w:hAnsi="Lato"/>
          <w:bCs/>
          <w:sz w:val="17"/>
          <w:szCs w:val="17"/>
        </w:rPr>
        <w:t>.</w:t>
      </w:r>
    </w:p>
    <w:p w14:paraId="030879B8" w14:textId="77777777" w:rsidR="00E841D6" w:rsidRDefault="00E841D6" w:rsidP="00E841D6">
      <w:pPr>
        <w:widowControl w:val="0"/>
        <w:tabs>
          <w:tab w:val="left" w:pos="284"/>
        </w:tabs>
        <w:autoSpaceDE/>
        <w:autoSpaceDN/>
        <w:ind w:left="0" w:right="-1"/>
        <w:rPr>
          <w:rFonts w:ascii="Lato" w:hAnsi="Lato"/>
          <w:b/>
          <w:bCs/>
          <w:sz w:val="17"/>
          <w:szCs w:val="17"/>
        </w:rPr>
      </w:pPr>
    </w:p>
    <w:p w14:paraId="274A380D" w14:textId="77777777" w:rsidR="00E841D6" w:rsidRDefault="00E841D6" w:rsidP="00E841D6">
      <w:pPr>
        <w:widowControl w:val="0"/>
        <w:tabs>
          <w:tab w:val="left" w:pos="284"/>
        </w:tabs>
        <w:autoSpaceDE/>
        <w:autoSpaceDN/>
        <w:ind w:left="0" w:right="-1"/>
        <w:rPr>
          <w:rFonts w:ascii="Lato" w:hAnsi="Lato"/>
          <w:sz w:val="17"/>
          <w:szCs w:val="17"/>
        </w:rPr>
      </w:pPr>
      <w:r w:rsidRPr="00E841D6">
        <w:rPr>
          <w:rFonts w:ascii="Lato" w:hAnsi="Lato"/>
          <w:b/>
          <w:bCs/>
          <w:sz w:val="17"/>
          <w:szCs w:val="17"/>
        </w:rPr>
        <w:t xml:space="preserve">Tiempo de entrega: </w:t>
      </w:r>
      <w:r w:rsidRPr="00E841D6">
        <w:rPr>
          <w:rFonts w:ascii="Lato" w:hAnsi="Lato"/>
          <w:sz w:val="17"/>
          <w:szCs w:val="17"/>
        </w:rPr>
        <w:t xml:space="preserve">Se hará una única entrega cuya fecha </w:t>
      </w:r>
      <w:r w:rsidRPr="00E841D6">
        <w:rPr>
          <w:rFonts w:ascii="Lato" w:hAnsi="Lato"/>
          <w:bCs/>
          <w:sz w:val="17"/>
          <w:szCs w:val="17"/>
        </w:rPr>
        <w:t>no excederán de 03 días hábiles</w:t>
      </w:r>
      <w:r w:rsidRPr="00E841D6">
        <w:rPr>
          <w:rFonts w:ascii="Lato" w:hAnsi="Lato"/>
          <w:sz w:val="17"/>
          <w:szCs w:val="17"/>
        </w:rPr>
        <w:t xml:space="preserve"> </w:t>
      </w:r>
      <w:r w:rsidRPr="00E841D6">
        <w:rPr>
          <w:rFonts w:ascii="Lato" w:hAnsi="Lato"/>
          <w:bCs/>
          <w:sz w:val="17"/>
          <w:szCs w:val="17"/>
        </w:rPr>
        <w:t>a partir de la fecha de la firma del</w:t>
      </w:r>
      <w:r>
        <w:rPr>
          <w:rFonts w:ascii="Lato" w:hAnsi="Lato"/>
          <w:bCs/>
          <w:sz w:val="17"/>
          <w:szCs w:val="17"/>
        </w:rPr>
        <w:t xml:space="preserve"> </w:t>
      </w:r>
      <w:r w:rsidRPr="00E841D6">
        <w:rPr>
          <w:rFonts w:ascii="Lato" w:hAnsi="Lato"/>
          <w:bCs/>
          <w:sz w:val="17"/>
          <w:szCs w:val="17"/>
        </w:rPr>
        <w:t>contrato</w:t>
      </w:r>
      <w:r w:rsidRPr="00E841D6">
        <w:rPr>
          <w:rFonts w:ascii="Lato" w:hAnsi="Lato"/>
          <w:sz w:val="17"/>
          <w:szCs w:val="17"/>
        </w:rPr>
        <w:t>.</w:t>
      </w:r>
    </w:p>
    <w:p w14:paraId="0C99AECF" w14:textId="77777777" w:rsidR="00E841D6" w:rsidRDefault="00E841D6" w:rsidP="00E841D6">
      <w:pPr>
        <w:widowControl w:val="0"/>
        <w:tabs>
          <w:tab w:val="left" w:pos="284"/>
        </w:tabs>
        <w:autoSpaceDE/>
        <w:autoSpaceDN/>
        <w:ind w:left="0" w:right="-1"/>
        <w:rPr>
          <w:rFonts w:ascii="Lato" w:hAnsi="Lato"/>
          <w:sz w:val="17"/>
          <w:szCs w:val="17"/>
        </w:rPr>
      </w:pPr>
    </w:p>
    <w:p w14:paraId="659D7461" w14:textId="6555187F" w:rsidR="00E841D6" w:rsidRPr="00E841D6" w:rsidRDefault="00E841D6" w:rsidP="00E841D6">
      <w:pPr>
        <w:widowControl w:val="0"/>
        <w:tabs>
          <w:tab w:val="left" w:pos="284"/>
        </w:tabs>
        <w:autoSpaceDE/>
        <w:autoSpaceDN/>
        <w:ind w:left="0" w:right="-1"/>
        <w:rPr>
          <w:rFonts w:ascii="Lato" w:hAnsi="Lato"/>
          <w:sz w:val="17"/>
          <w:szCs w:val="17"/>
        </w:rPr>
      </w:pPr>
      <w:r w:rsidRPr="00E841D6">
        <w:rPr>
          <w:rFonts w:ascii="Lato" w:hAnsi="Lato"/>
          <w:b/>
          <w:bCs/>
          <w:sz w:val="17"/>
          <w:szCs w:val="17"/>
        </w:rPr>
        <w:t xml:space="preserve">Condiciones de Pago: </w:t>
      </w:r>
      <w:r w:rsidRPr="00E841D6">
        <w:rPr>
          <w:rFonts w:ascii="Lato" w:hAnsi="Lato"/>
          <w:bCs/>
          <w:sz w:val="17"/>
          <w:szCs w:val="17"/>
        </w:rPr>
        <w:t>El pago no excederán de 60 días naturales, a partir de la fecha de la firma del contrato, de acuerdo al calendario de la Tesorería del Municipio de Parras Coahuila, lo anterior conforme al artículo 74 de la Ley de Adquisiciones, Arrendamientos y Contratación de Servicios para el Estado de Coahuila de Zaragoza</w:t>
      </w:r>
      <w:r w:rsidRPr="00E841D6">
        <w:rPr>
          <w:rFonts w:ascii="Lato" w:hAnsi="Lato"/>
          <w:b/>
          <w:bCs/>
          <w:sz w:val="17"/>
          <w:szCs w:val="17"/>
        </w:rPr>
        <w:t>.</w:t>
      </w:r>
      <w:r w:rsidRPr="00E841D6">
        <w:rPr>
          <w:rFonts w:ascii="Lato" w:hAnsi="Lato" w:cs="Segoe UI"/>
          <w:b/>
          <w:sz w:val="17"/>
          <w:szCs w:val="17"/>
          <w:lang w:eastAsia="es-MX"/>
        </w:rPr>
        <w:t xml:space="preserve"> </w:t>
      </w:r>
    </w:p>
    <w:p w14:paraId="1582ED60" w14:textId="77777777" w:rsidR="009813D2" w:rsidRPr="00B60B65" w:rsidRDefault="009813D2" w:rsidP="001164EA">
      <w:pPr>
        <w:ind w:left="0"/>
        <w:rPr>
          <w:rFonts w:ascii="Lato" w:hAnsi="Lato"/>
          <w:sz w:val="17"/>
          <w:szCs w:val="17"/>
        </w:rPr>
      </w:pPr>
    </w:p>
    <w:p w14:paraId="5AD93313" w14:textId="77777777" w:rsidR="009813D2" w:rsidRPr="00B60B65" w:rsidRDefault="009813D2" w:rsidP="001164EA">
      <w:pPr>
        <w:widowControl w:val="0"/>
        <w:tabs>
          <w:tab w:val="left" w:pos="284"/>
        </w:tabs>
        <w:autoSpaceDE/>
        <w:autoSpaceDN/>
        <w:ind w:left="0" w:right="-1"/>
        <w:rPr>
          <w:rFonts w:ascii="Lato" w:hAnsi="Lato"/>
          <w:b/>
          <w:sz w:val="17"/>
          <w:szCs w:val="17"/>
        </w:rPr>
      </w:pPr>
      <w:r w:rsidRPr="00B60B65">
        <w:rPr>
          <w:rFonts w:ascii="Lato" w:hAnsi="Lato"/>
          <w:b/>
          <w:sz w:val="17"/>
          <w:szCs w:val="17"/>
        </w:rPr>
        <w:t>CONDICIONES GENERALES</w:t>
      </w:r>
    </w:p>
    <w:p w14:paraId="59894072" w14:textId="77777777" w:rsidR="009813D2" w:rsidRPr="00B60B65" w:rsidRDefault="009813D2" w:rsidP="001164EA">
      <w:pPr>
        <w:widowControl w:val="0"/>
        <w:tabs>
          <w:tab w:val="left" w:pos="284"/>
        </w:tabs>
        <w:autoSpaceDE/>
        <w:autoSpaceDN/>
        <w:ind w:left="0" w:right="-1"/>
        <w:rPr>
          <w:rFonts w:ascii="Lato" w:hAnsi="Lato"/>
          <w:bCs/>
          <w:sz w:val="17"/>
          <w:szCs w:val="17"/>
        </w:rPr>
      </w:pPr>
    </w:p>
    <w:p w14:paraId="017A442A"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Las bases de la licitación se encuentran disponibles para su consulta y venta del día 18 de Noviembre al 24 de Noviembre de 2025, en un horario de 8:00 a las 14:00 horas, en las oficinas que ocupa la Dirección de Adquisiciones del Municipio de Parras, Coahuila con domicilio en: Madero y Treviño s/n, Zona Centro, C.P. 27980, en Parras, Coahuila; teléfono (842) 42200414.</w:t>
      </w:r>
    </w:p>
    <w:p w14:paraId="4A959E34"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La forma de pago de las bases es en efectivo o cheque de caja certificado a favor del Municipio de Parras, Coahuila.</w:t>
      </w:r>
    </w:p>
    <w:p w14:paraId="68E30B67"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 xml:space="preserve">Los Proveedores deberán contar con el registro en el Padrón de Proveedores del Municipio de Parras, Coahuila de Zaragoza, definitivo y vigente a la fecha de presentación y apertura de las proposiciones. </w:t>
      </w:r>
    </w:p>
    <w:p w14:paraId="693963E7" w14:textId="55F5051A"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 xml:space="preserve">La procedencia de los recursos: </w:t>
      </w:r>
      <w:r w:rsidR="0080238E">
        <w:rPr>
          <w:rFonts w:ascii="Lato" w:hAnsi="Lato" w:cs="Arial"/>
          <w:bCs/>
          <w:sz w:val="17"/>
          <w:szCs w:val="17"/>
          <w:lang w:val="es-MX"/>
        </w:rPr>
        <w:t xml:space="preserve">Recursos Propios. </w:t>
      </w:r>
    </w:p>
    <w:p w14:paraId="59BA8DED"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No se otorgará anticipo.</w:t>
      </w:r>
    </w:p>
    <w:p w14:paraId="64E3A459"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Todos los actos serán en la Sala de Juntas de Presidencia, ubicada en el segundo piso de la Presidencia Municipal de Parras, con dirección en Madero y Treviño s/n, Zona Centro, C.P. 27980, en Parras, Coahuila</w:t>
      </w:r>
    </w:p>
    <w:p w14:paraId="0C24CFB7"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La moneda en que se deberá cotizar las proposiciones será en pesos mexicanos.</w:t>
      </w:r>
    </w:p>
    <w:p w14:paraId="7B4149BD"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 xml:space="preserve">Garantías: De seriedad. - mediante cheque cruzado con la leyenda “para depósito en cuenta del beneficiario”, a nombre de Municipio de Parras Coahuila o póliza de fianza de garantía, expedida por institución afianzadora debidamente autorizada, equivalente a un mínimo del monto total de su propuesta. El valor de la garantía de seriedad debe ser mínimo del 5% del valor total de la propuesta, el presentar dicha garantía por un monto menor, es motivo de descalificación; el presentar la garantía exactamente o mayor al 5% del total de la propuesta incluyendo IVA, es correcto y aceptado. </w:t>
      </w:r>
    </w:p>
    <w:p w14:paraId="12B6C296"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No podrán participar las personas que se encuentren en los supuestos del artículo 73 de la Ley de Adquisiciones, Arrendamientos y Contratación de Servicios para el Estado de Coahuila de Zaragoza.</w:t>
      </w:r>
    </w:p>
    <w:p w14:paraId="0853AFC4" w14:textId="77777777" w:rsidR="009813D2" w:rsidRPr="00B60B65" w:rsidRDefault="009813D2" w:rsidP="001164EA">
      <w:pPr>
        <w:pStyle w:val="Prrafodelista"/>
        <w:widowControl w:val="0"/>
        <w:numPr>
          <w:ilvl w:val="0"/>
          <w:numId w:val="1"/>
        </w:numPr>
        <w:tabs>
          <w:tab w:val="left" w:pos="284"/>
        </w:tabs>
        <w:autoSpaceDE/>
        <w:autoSpaceDN/>
        <w:ind w:right="-1"/>
        <w:rPr>
          <w:rFonts w:ascii="Lato" w:hAnsi="Lato" w:cs="Arial"/>
          <w:bCs/>
          <w:sz w:val="17"/>
          <w:szCs w:val="17"/>
          <w:lang w:val="es-MX"/>
        </w:rPr>
      </w:pPr>
      <w:r w:rsidRPr="00B60B65">
        <w:rPr>
          <w:rFonts w:ascii="Lato" w:hAnsi="Lato" w:cs="Arial"/>
          <w:bCs/>
          <w:sz w:val="17"/>
          <w:szCs w:val="17"/>
          <w:lang w:val="es-MX"/>
        </w:rPr>
        <w:t>Ninguna de las condiciones establecidas en las bases de la licitación, podrán ser negociadas.</w:t>
      </w:r>
    </w:p>
    <w:p w14:paraId="0D8A9952" w14:textId="77777777" w:rsidR="009813D2" w:rsidRPr="00B60B65" w:rsidRDefault="009813D2" w:rsidP="001164EA">
      <w:pPr>
        <w:widowControl w:val="0"/>
        <w:tabs>
          <w:tab w:val="left" w:pos="284"/>
        </w:tabs>
        <w:autoSpaceDE/>
        <w:autoSpaceDN/>
        <w:ind w:left="0" w:right="-1"/>
        <w:rPr>
          <w:rFonts w:ascii="Lato" w:hAnsi="Lato"/>
          <w:bCs/>
          <w:sz w:val="17"/>
          <w:szCs w:val="17"/>
        </w:rPr>
      </w:pPr>
    </w:p>
    <w:p w14:paraId="19288B39" w14:textId="6C6CB1D1" w:rsidR="009813D2" w:rsidRDefault="009813D2" w:rsidP="001164EA">
      <w:pPr>
        <w:widowControl w:val="0"/>
        <w:tabs>
          <w:tab w:val="left" w:pos="284"/>
        </w:tabs>
        <w:autoSpaceDE/>
        <w:autoSpaceDN/>
        <w:ind w:left="0" w:right="-1"/>
        <w:jc w:val="center"/>
        <w:rPr>
          <w:rFonts w:ascii="Lato" w:hAnsi="Lato"/>
          <w:bCs/>
          <w:sz w:val="17"/>
          <w:szCs w:val="17"/>
        </w:rPr>
      </w:pPr>
      <w:r w:rsidRPr="00B60B65">
        <w:rPr>
          <w:rFonts w:ascii="Lato" w:hAnsi="Lato"/>
          <w:bCs/>
          <w:sz w:val="17"/>
          <w:szCs w:val="17"/>
        </w:rPr>
        <w:t>Parras, Coahuila, a 14 de Noviembre de 2025</w:t>
      </w:r>
    </w:p>
    <w:p w14:paraId="20EE9A8F" w14:textId="7CAC2EB2" w:rsidR="00B60B65" w:rsidRDefault="00B60B65" w:rsidP="001164EA">
      <w:pPr>
        <w:widowControl w:val="0"/>
        <w:tabs>
          <w:tab w:val="left" w:pos="284"/>
        </w:tabs>
        <w:autoSpaceDE/>
        <w:autoSpaceDN/>
        <w:ind w:left="0" w:right="-1"/>
        <w:jc w:val="center"/>
        <w:rPr>
          <w:rFonts w:ascii="Lato" w:hAnsi="Lato"/>
          <w:bCs/>
          <w:sz w:val="17"/>
          <w:szCs w:val="17"/>
        </w:rPr>
      </w:pPr>
    </w:p>
    <w:p w14:paraId="74885F31" w14:textId="77777777" w:rsidR="00B60B65" w:rsidRPr="00B60B65" w:rsidRDefault="00B60B65" w:rsidP="001164EA">
      <w:pPr>
        <w:widowControl w:val="0"/>
        <w:tabs>
          <w:tab w:val="left" w:pos="284"/>
        </w:tabs>
        <w:autoSpaceDE/>
        <w:autoSpaceDN/>
        <w:ind w:left="0" w:right="-1"/>
        <w:jc w:val="center"/>
        <w:rPr>
          <w:rFonts w:ascii="Lato" w:hAnsi="Lato"/>
          <w:bCs/>
          <w:sz w:val="17"/>
          <w:szCs w:val="17"/>
        </w:rPr>
      </w:pPr>
    </w:p>
    <w:p w14:paraId="4371D888" w14:textId="77777777" w:rsidR="009813D2" w:rsidRPr="00B60B65" w:rsidRDefault="009813D2" w:rsidP="001164EA">
      <w:pPr>
        <w:widowControl w:val="0"/>
        <w:tabs>
          <w:tab w:val="left" w:pos="284"/>
        </w:tabs>
        <w:autoSpaceDE/>
        <w:autoSpaceDN/>
        <w:ind w:left="0" w:right="-1"/>
        <w:jc w:val="center"/>
        <w:rPr>
          <w:rFonts w:ascii="Lato" w:hAnsi="Lato"/>
          <w:bCs/>
          <w:sz w:val="17"/>
          <w:szCs w:val="17"/>
        </w:rPr>
      </w:pPr>
    </w:p>
    <w:p w14:paraId="018CB68C" w14:textId="77777777" w:rsidR="009813D2" w:rsidRPr="00B60B65" w:rsidRDefault="009813D2" w:rsidP="001164EA">
      <w:pPr>
        <w:widowControl w:val="0"/>
        <w:tabs>
          <w:tab w:val="left" w:pos="284"/>
        </w:tabs>
        <w:autoSpaceDE/>
        <w:autoSpaceDN/>
        <w:ind w:left="0" w:right="-1"/>
        <w:jc w:val="center"/>
        <w:rPr>
          <w:rFonts w:ascii="Lato" w:hAnsi="Lato"/>
          <w:b/>
          <w:sz w:val="17"/>
          <w:szCs w:val="17"/>
        </w:rPr>
      </w:pPr>
      <w:r w:rsidRPr="00B60B65">
        <w:rPr>
          <w:rFonts w:ascii="Lato" w:hAnsi="Lato"/>
          <w:b/>
          <w:sz w:val="17"/>
          <w:szCs w:val="17"/>
        </w:rPr>
        <w:t>Lic. Miguel Francisco Antonio Delgado Ramos</w:t>
      </w:r>
    </w:p>
    <w:p w14:paraId="0E43C3DF" w14:textId="6501E35F" w:rsidR="009813D2" w:rsidRPr="00B60B65" w:rsidRDefault="009813D2" w:rsidP="001164EA">
      <w:pPr>
        <w:widowControl w:val="0"/>
        <w:tabs>
          <w:tab w:val="left" w:pos="284"/>
        </w:tabs>
        <w:ind w:left="0" w:right="-1"/>
        <w:jc w:val="center"/>
        <w:rPr>
          <w:rFonts w:ascii="Lato" w:hAnsi="Lato"/>
          <w:bCs/>
          <w:sz w:val="17"/>
          <w:szCs w:val="17"/>
        </w:rPr>
      </w:pPr>
      <w:r w:rsidRPr="00B60B65">
        <w:rPr>
          <w:rFonts w:ascii="Lato" w:hAnsi="Lato"/>
          <w:bCs/>
          <w:sz w:val="17"/>
          <w:szCs w:val="17"/>
        </w:rPr>
        <w:t>Tesorero Municipal.</w:t>
      </w:r>
    </w:p>
    <w:p w14:paraId="147C91B3" w14:textId="22F7DD1C" w:rsidR="009813D2" w:rsidRPr="00B60B65" w:rsidRDefault="009813D2" w:rsidP="001164EA">
      <w:pPr>
        <w:widowControl w:val="0"/>
        <w:tabs>
          <w:tab w:val="left" w:pos="284"/>
        </w:tabs>
        <w:ind w:left="0" w:right="-1"/>
        <w:jc w:val="center"/>
        <w:rPr>
          <w:rFonts w:ascii="Lato" w:hAnsi="Lato"/>
          <w:bCs/>
          <w:sz w:val="17"/>
          <w:szCs w:val="17"/>
        </w:rPr>
      </w:pPr>
      <w:r w:rsidRPr="00B60B65">
        <w:rPr>
          <w:rFonts w:ascii="Lato" w:hAnsi="Lato"/>
          <w:bCs/>
          <w:sz w:val="17"/>
          <w:szCs w:val="17"/>
        </w:rPr>
        <w:t>Rubrica.</w:t>
      </w:r>
    </w:p>
    <w:sectPr w:rsidR="009813D2" w:rsidRPr="00B60B6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6FD2" w14:textId="77777777" w:rsidR="00242880" w:rsidRDefault="00242880" w:rsidP="009813D2">
      <w:r>
        <w:separator/>
      </w:r>
    </w:p>
  </w:endnote>
  <w:endnote w:type="continuationSeparator" w:id="0">
    <w:p w14:paraId="0763B49B" w14:textId="77777777" w:rsidR="00242880" w:rsidRDefault="00242880" w:rsidP="0098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Black">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8CE2A" w14:textId="77777777" w:rsidR="00242880" w:rsidRDefault="00242880" w:rsidP="009813D2">
      <w:r>
        <w:separator/>
      </w:r>
    </w:p>
  </w:footnote>
  <w:footnote w:type="continuationSeparator" w:id="0">
    <w:p w14:paraId="44CA85E4" w14:textId="77777777" w:rsidR="00242880" w:rsidRDefault="00242880" w:rsidP="0098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F79C" w14:textId="22F22F83" w:rsidR="009813D2" w:rsidRPr="009813D2" w:rsidRDefault="009813D2" w:rsidP="009813D2">
    <w:pPr>
      <w:pStyle w:val="Encabezado"/>
      <w:ind w:left="0"/>
      <w:jc w:val="center"/>
      <w:rPr>
        <w:rFonts w:ascii="Lato" w:hAnsi="Lato"/>
        <w:sz w:val="24"/>
        <w:szCs w:val="24"/>
      </w:rPr>
    </w:pPr>
    <w:r w:rsidRPr="009813D2">
      <w:rPr>
        <w:rFonts w:ascii="Lato" w:eastAsia="Roboto Black" w:hAnsi="Lato" w:cs="Roboto Black"/>
        <w:noProof/>
        <w:sz w:val="32"/>
        <w:szCs w:val="32"/>
      </w:rPr>
      <w:drawing>
        <wp:anchor distT="0" distB="0" distL="0" distR="0" simplePos="0" relativeHeight="251659264" behindDoc="1" locked="0" layoutInCell="1" hidden="0" allowOverlap="1" wp14:anchorId="401582AB" wp14:editId="557752F4">
          <wp:simplePos x="0" y="0"/>
          <wp:positionH relativeFrom="page">
            <wp:align>left</wp:align>
          </wp:positionH>
          <wp:positionV relativeFrom="page">
            <wp:posOffset>-45802</wp:posOffset>
          </wp:positionV>
          <wp:extent cx="7805530" cy="9939655"/>
          <wp:effectExtent l="0" t="0" r="5080" b="4445"/>
          <wp:wrapNone/>
          <wp:docPr id="2" name="Imagen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35" b="135"/>
                  <a:stretch>
                    <a:fillRect/>
                  </a:stretch>
                </pic:blipFill>
                <pic:spPr>
                  <a:xfrm>
                    <a:off x="0" y="0"/>
                    <a:ext cx="7807513" cy="9942180"/>
                  </a:xfrm>
                  <a:prstGeom prst="rect">
                    <a:avLst/>
                  </a:prstGeom>
                  <a:ln/>
                </pic:spPr>
              </pic:pic>
            </a:graphicData>
          </a:graphic>
          <wp14:sizeRelH relativeFrom="margin">
            <wp14:pctWidth>0</wp14:pctWidth>
          </wp14:sizeRelH>
        </wp:anchor>
      </w:drawing>
    </w:r>
    <w:r w:rsidRPr="009813D2">
      <w:rPr>
        <w:rFonts w:ascii="Lato" w:hAnsi="Lato"/>
        <w:sz w:val="24"/>
        <w:szCs w:val="24"/>
      </w:rPr>
      <w:t>MUNICIPIO DE PARRAS, COAHUILA</w:t>
    </w:r>
  </w:p>
  <w:p w14:paraId="29CBC1F9" w14:textId="77777777" w:rsidR="009813D2" w:rsidRPr="009813D2" w:rsidRDefault="009813D2" w:rsidP="009813D2">
    <w:pPr>
      <w:pStyle w:val="Encabezado"/>
      <w:ind w:left="0"/>
      <w:jc w:val="center"/>
      <w:rPr>
        <w:rFonts w:ascii="Lato" w:hAnsi="Lato"/>
        <w:sz w:val="24"/>
        <w:szCs w:val="24"/>
      </w:rPr>
    </w:pPr>
    <w:r w:rsidRPr="009813D2">
      <w:rPr>
        <w:rFonts w:ascii="Lato" w:hAnsi="Lato"/>
        <w:sz w:val="24"/>
        <w:szCs w:val="24"/>
      </w:rPr>
      <w:t>TESORERIA MUNICIPAL</w:t>
    </w:r>
  </w:p>
  <w:p w14:paraId="302423A1" w14:textId="77777777" w:rsidR="009813D2" w:rsidRPr="009813D2" w:rsidRDefault="009813D2" w:rsidP="009813D2">
    <w:pPr>
      <w:pStyle w:val="Encabezado"/>
      <w:ind w:left="0"/>
      <w:jc w:val="center"/>
      <w:rPr>
        <w:rFonts w:ascii="Lato" w:hAnsi="Lato"/>
        <w:sz w:val="24"/>
        <w:szCs w:val="24"/>
      </w:rPr>
    </w:pPr>
    <w:r w:rsidRPr="009813D2">
      <w:rPr>
        <w:rFonts w:ascii="Lato" w:hAnsi="Lato"/>
        <w:sz w:val="24"/>
        <w:szCs w:val="24"/>
      </w:rPr>
      <w:t>CONVOCATORIA A LA LICITACIÓN PÚBLICA NACIONAL</w:t>
    </w:r>
  </w:p>
  <w:p w14:paraId="08D577FB" w14:textId="77777777" w:rsidR="009813D2" w:rsidRPr="009813D2" w:rsidRDefault="009813D2" w:rsidP="009813D2">
    <w:pPr>
      <w:pStyle w:val="Encabezado"/>
      <w:ind w:left="0"/>
      <w:jc w:val="center"/>
      <w:rPr>
        <w:rFonts w:ascii="Lato" w:hAnsi="Lato"/>
        <w:sz w:val="24"/>
        <w:szCs w:val="24"/>
      </w:rPr>
    </w:pPr>
  </w:p>
  <w:p w14:paraId="7D7DFF10" w14:textId="72800BF0" w:rsidR="009813D2" w:rsidRPr="009813D2" w:rsidRDefault="009813D2" w:rsidP="009813D2">
    <w:pPr>
      <w:pStyle w:val="Encabezado"/>
      <w:ind w:left="0"/>
      <w:jc w:val="center"/>
      <w:rPr>
        <w:rFonts w:ascii="Lato" w:hAnsi="Lato"/>
        <w:sz w:val="24"/>
        <w:szCs w:val="24"/>
      </w:rPr>
    </w:pPr>
    <w:r w:rsidRPr="009813D2">
      <w:rPr>
        <w:rFonts w:ascii="Lato" w:hAnsi="Lato"/>
        <w:b/>
        <w:sz w:val="24"/>
        <w:szCs w:val="24"/>
      </w:rPr>
      <w:t>MPC-DA-00</w:t>
    </w:r>
    <w:r w:rsidR="00E841D6">
      <w:rPr>
        <w:rFonts w:ascii="Lato" w:hAnsi="Lato"/>
        <w:b/>
        <w:sz w:val="24"/>
        <w:szCs w:val="24"/>
      </w:rPr>
      <w:t>1</w:t>
    </w:r>
    <w:r w:rsidRPr="009813D2">
      <w:rPr>
        <w:rFonts w:ascii="Lato" w:hAnsi="Lato"/>
        <w:b/>
        <w:sz w:val="24"/>
        <w:szCs w:val="24"/>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F4F7E"/>
    <w:multiLevelType w:val="hybridMultilevel"/>
    <w:tmpl w:val="A954778E"/>
    <w:lvl w:ilvl="0" w:tplc="EC36593C">
      <w:start w:val="1"/>
      <w:numFmt w:val="bullet"/>
      <w:lvlText w:val=""/>
      <w:lvlJc w:val="left"/>
      <w:pPr>
        <w:ind w:left="720" w:hanging="360"/>
      </w:pPr>
      <w:rPr>
        <w:rFonts w:ascii="Symbol" w:hAnsi="Symbol"/>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1331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D2"/>
    <w:rsid w:val="0009765F"/>
    <w:rsid w:val="001164EA"/>
    <w:rsid w:val="00242880"/>
    <w:rsid w:val="003173D5"/>
    <w:rsid w:val="00370AE9"/>
    <w:rsid w:val="003C6D0C"/>
    <w:rsid w:val="0054447F"/>
    <w:rsid w:val="00591C6A"/>
    <w:rsid w:val="0080238E"/>
    <w:rsid w:val="009813D2"/>
    <w:rsid w:val="00B60B65"/>
    <w:rsid w:val="00C8669A"/>
    <w:rsid w:val="00DA249B"/>
    <w:rsid w:val="00E27B9B"/>
    <w:rsid w:val="00E841D6"/>
    <w:rsid w:val="00FC7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54BDC"/>
  <w15:chartTrackingRefBased/>
  <w15:docId w15:val="{89DA5EF1-044E-4756-A2CD-787CBFF8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D2"/>
    <w:pPr>
      <w:autoSpaceDE w:val="0"/>
      <w:autoSpaceDN w:val="0"/>
      <w:spacing w:after="0" w:line="240" w:lineRule="auto"/>
      <w:ind w:left="1134"/>
      <w:jc w:val="both"/>
    </w:pPr>
    <w:rPr>
      <w:rFonts w:ascii="Arial" w:eastAsia="Times New Roman" w:hAnsi="Arial" w:cs="Arial"/>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81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9813D2"/>
    <w:pPr>
      <w:ind w:left="720"/>
      <w:contextualSpacing/>
    </w:pPr>
    <w:rPr>
      <w:rFonts w:cs="Times New Roman"/>
      <w:lang w:val="x-none"/>
    </w:rPr>
  </w:style>
  <w:style w:type="paragraph" w:styleId="NormalWeb">
    <w:name w:val="Normal (Web)"/>
    <w:basedOn w:val="Normal"/>
    <w:uiPriority w:val="99"/>
    <w:rsid w:val="009813D2"/>
    <w:pPr>
      <w:autoSpaceDE/>
      <w:autoSpaceDN/>
      <w:spacing w:before="100" w:beforeAutospacing="1" w:after="100" w:afterAutospacing="1"/>
      <w:ind w:left="0"/>
      <w:jc w:val="left"/>
    </w:pPr>
    <w:rPr>
      <w:rFonts w:ascii="Times New Roman" w:hAnsi="Times New Roman" w:cs="Times New Roman"/>
      <w:sz w:val="24"/>
      <w:szCs w:val="24"/>
      <w:lang w:val="es-ES"/>
    </w:rPr>
  </w:style>
  <w:style w:type="character" w:customStyle="1" w:styleId="PrrafodelistaCar">
    <w:name w:val="Párrafo de lista Car"/>
    <w:link w:val="Prrafodelista"/>
    <w:uiPriority w:val="34"/>
    <w:rsid w:val="009813D2"/>
    <w:rPr>
      <w:rFonts w:ascii="Arial" w:eastAsia="Times New Roman" w:hAnsi="Arial" w:cs="Times New Roman"/>
      <w:lang w:val="x-none" w:eastAsia="es-ES"/>
    </w:rPr>
  </w:style>
  <w:style w:type="paragraph" w:styleId="Encabezado">
    <w:name w:val="header"/>
    <w:basedOn w:val="Normal"/>
    <w:link w:val="EncabezadoCar"/>
    <w:uiPriority w:val="99"/>
    <w:unhideWhenUsed/>
    <w:rsid w:val="009813D2"/>
    <w:pPr>
      <w:tabs>
        <w:tab w:val="center" w:pos="4680"/>
        <w:tab w:val="right" w:pos="9360"/>
      </w:tabs>
    </w:pPr>
  </w:style>
  <w:style w:type="character" w:customStyle="1" w:styleId="EncabezadoCar">
    <w:name w:val="Encabezado Car"/>
    <w:basedOn w:val="Fuentedeprrafopredeter"/>
    <w:link w:val="Encabezado"/>
    <w:uiPriority w:val="99"/>
    <w:rsid w:val="009813D2"/>
    <w:rPr>
      <w:rFonts w:ascii="Arial" w:eastAsia="Times New Roman" w:hAnsi="Arial" w:cs="Arial"/>
      <w:lang w:val="es-MX" w:eastAsia="es-ES"/>
    </w:rPr>
  </w:style>
  <w:style w:type="paragraph" w:styleId="Piedepgina">
    <w:name w:val="footer"/>
    <w:basedOn w:val="Normal"/>
    <w:link w:val="PiedepginaCar"/>
    <w:uiPriority w:val="99"/>
    <w:unhideWhenUsed/>
    <w:rsid w:val="009813D2"/>
    <w:pPr>
      <w:tabs>
        <w:tab w:val="center" w:pos="4680"/>
        <w:tab w:val="right" w:pos="9360"/>
      </w:tabs>
    </w:pPr>
  </w:style>
  <w:style w:type="character" w:customStyle="1" w:styleId="PiedepginaCar">
    <w:name w:val="Pie de página Car"/>
    <w:basedOn w:val="Fuentedeprrafopredeter"/>
    <w:link w:val="Piedepgina"/>
    <w:uiPriority w:val="99"/>
    <w:rsid w:val="009813D2"/>
    <w:rPr>
      <w:rFonts w:ascii="Arial" w:eastAsia="Times New Roman" w:hAnsi="Arial" w:cs="Arial"/>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549</Words>
  <Characters>3131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Perez Gallegos</dc:creator>
  <cp:keywords/>
  <dc:description/>
  <cp:lastModifiedBy>Aaron Perez Gallegos</cp:lastModifiedBy>
  <cp:revision>7</cp:revision>
  <dcterms:created xsi:type="dcterms:W3CDTF">2025-11-13T18:39:00Z</dcterms:created>
  <dcterms:modified xsi:type="dcterms:W3CDTF">2025-11-14T20:52:00Z</dcterms:modified>
</cp:coreProperties>
</file>